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353" w:rsidRDefault="00DC0353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C0353" w:rsidRDefault="00DC0353">
      <w:pPr>
        <w:pStyle w:val="ConsPlusNormal"/>
        <w:jc w:val="both"/>
        <w:outlineLvl w:val="0"/>
      </w:pPr>
    </w:p>
    <w:p w:rsidR="00DC0353" w:rsidRDefault="00DC035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C0353" w:rsidRDefault="00DC0353">
      <w:pPr>
        <w:pStyle w:val="ConsPlusTitle"/>
        <w:jc w:val="center"/>
      </w:pPr>
    </w:p>
    <w:p w:rsidR="00DC0353" w:rsidRDefault="00DC0353">
      <w:pPr>
        <w:pStyle w:val="ConsPlusTitle"/>
        <w:jc w:val="center"/>
      </w:pPr>
      <w:bookmarkStart w:id="0" w:name="_GoBack"/>
      <w:r>
        <w:t>ПОСТАНОВЛЕНИЕ</w:t>
      </w:r>
    </w:p>
    <w:p w:rsidR="00DC0353" w:rsidRDefault="00DC0353">
      <w:pPr>
        <w:pStyle w:val="ConsPlusTitle"/>
        <w:jc w:val="center"/>
      </w:pPr>
      <w:r>
        <w:t>от 18 августа 2016 г. N 815</w:t>
      </w:r>
    </w:p>
    <w:bookmarkEnd w:id="0"/>
    <w:p w:rsidR="00DC0353" w:rsidRDefault="00DC0353">
      <w:pPr>
        <w:pStyle w:val="ConsPlusTitle"/>
        <w:jc w:val="center"/>
      </w:pPr>
    </w:p>
    <w:p w:rsidR="00DC0353" w:rsidRDefault="00DC0353">
      <w:pPr>
        <w:pStyle w:val="ConsPlusTitle"/>
        <w:jc w:val="center"/>
      </w:pPr>
      <w:r>
        <w:t>О ВСЕРОССИЙСКОМ КОНКУРСЕ "ЛУЧШАЯ МУНИЦИПАЛЬНАЯ ПРАКТИКА"</w:t>
      </w:r>
    </w:p>
    <w:p w:rsidR="00DC0353" w:rsidRDefault="00DC035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C03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353" w:rsidRDefault="00DC035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353" w:rsidRDefault="00DC035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0353" w:rsidRDefault="00DC03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0353" w:rsidRDefault="00DC035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29.05.2017 </w:t>
            </w:r>
            <w:hyperlink r:id="rId5" w:history="1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>,</w:t>
            </w:r>
          </w:p>
          <w:p w:rsidR="00DC0353" w:rsidRDefault="00DC03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24.11.2017 </w:t>
            </w:r>
            <w:hyperlink r:id="rId6" w:history="1">
              <w:r>
                <w:rPr>
                  <w:color w:val="0000FF"/>
                </w:rPr>
                <w:t>N 1424</w:t>
              </w:r>
            </w:hyperlink>
            <w:r>
              <w:rPr>
                <w:color w:val="392C69"/>
              </w:rPr>
              <w:t xml:space="preserve">, от 17.12.2019 </w:t>
            </w:r>
            <w:hyperlink r:id="rId7" w:history="1">
              <w:r>
                <w:rPr>
                  <w:color w:val="0000FF"/>
                </w:rPr>
                <w:t>N 1701</w:t>
              </w:r>
            </w:hyperlink>
            <w:r>
              <w:rPr>
                <w:color w:val="392C69"/>
              </w:rPr>
              <w:t xml:space="preserve">, от 29.05.2020 </w:t>
            </w:r>
            <w:hyperlink r:id="rId8" w:history="1">
              <w:r>
                <w:rPr>
                  <w:color w:val="0000FF"/>
                </w:rPr>
                <w:t>N 786</w:t>
              </w:r>
            </w:hyperlink>
            <w:r>
              <w:rPr>
                <w:color w:val="392C69"/>
              </w:rPr>
              <w:t>,</w:t>
            </w:r>
          </w:p>
          <w:p w:rsidR="00DC0353" w:rsidRDefault="00DC03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22.12.2020 </w:t>
            </w:r>
            <w:hyperlink r:id="rId9" w:history="1">
              <w:r>
                <w:rPr>
                  <w:color w:val="0000FF"/>
                </w:rPr>
                <w:t>N 2211</w:t>
              </w:r>
            </w:hyperlink>
            <w:r>
              <w:rPr>
                <w:color w:val="392C69"/>
              </w:rPr>
              <w:t xml:space="preserve">, от 15.04.2021 </w:t>
            </w:r>
            <w:hyperlink r:id="rId10" w:history="1">
              <w:r>
                <w:rPr>
                  <w:color w:val="0000FF"/>
                </w:rPr>
                <w:t>N 599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353" w:rsidRDefault="00DC0353">
            <w:pPr>
              <w:spacing w:after="1" w:line="0" w:lineRule="atLeast"/>
            </w:pPr>
          </w:p>
        </w:tc>
      </w:tr>
    </w:tbl>
    <w:p w:rsidR="00DC0353" w:rsidRDefault="00DC0353">
      <w:pPr>
        <w:pStyle w:val="ConsPlusNormal"/>
        <w:jc w:val="center"/>
      </w:pPr>
    </w:p>
    <w:p w:rsidR="00DC0353" w:rsidRDefault="00DC035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Всероссийском конкурсе "Лучшая муниципальная практика".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2. Установить, что реализация функций, предусмотренных настоящим постановлением, осуществляется соответствующими федеральными органами исполнительной власти в пределах установленной предельной численности работников, а также бюджетных ассигнований, предусмотренных указанным органам в федеральном бюджете на руководство и управление в сфере установленных функций.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3. Министерству строительства и жилищно-коммунального хозяйства Российской Федерации, Министерству финансов Российской Федерации, Министерству экономического развития Российской Федерации с участием Ассоциации "Единое общероссийское объединение муниципальных образований (Конгресс)" и Общероссийской общественной организации "Всероссийский Совет местного самоуправления" представить в Министерство юстиции Российской Федерации в 30-дневный срок предложения по составу федеральной конкурсной комиссии по организации и проведению Всероссийского конкурса "Лучшая муниципальная практика" (далее - конкурс).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4. Установить, что бюджетам субъектов Российской Федерации, на территориях которых расположены муниципальные образования - победители конкурса, из федерального бюджета предоставляются дотации на премирование муниципальных образований - победителей конкурса в пределах бюджетных ассигнований, предусмотренных Министерству финансов Российской Федерации на соответствующие цели в федеральном бюджете на текущий финансовый год и плановый период, для последующего предоставления указанных дотаций местным бюджетам.</w:t>
      </w:r>
    </w:p>
    <w:p w:rsidR="00DC0353" w:rsidRDefault="00DC0353">
      <w:pPr>
        <w:pStyle w:val="ConsPlusNormal"/>
        <w:jc w:val="both"/>
      </w:pPr>
      <w:r>
        <w:t xml:space="preserve">(п. 4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17.12.2019 N 1701)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5. Министерству строительства и жилищно-коммунального хозяйства Российской Федерации, Министерству юстиции Российской Федерации и Министерству экономического развития Российской Федерации утвердить до 1 декабря 2016 г. соответствующие форму конкурсных заявок муниципальных образований и методику оценки конкурсных заявок муниципальных образований.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6. Рекомендовать высшим исполнительным органам государственной власти субъектов Российской Федерации: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принять участие в организации и проведении конкурса в соответствии с </w:t>
      </w:r>
      <w:hyperlink w:anchor="P41" w:history="1">
        <w:r>
          <w:rPr>
            <w:color w:val="0000FF"/>
          </w:rPr>
          <w:t>Положением</w:t>
        </w:r>
      </w:hyperlink>
      <w:r>
        <w:t>, утвержденным настоящим постановлением;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lastRenderedPageBreak/>
        <w:t>содействовать распространению среди муниципальных образований информации о конкурсе и примерах лучшей практики деятельности органов местного самоуправления.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7. Признать утратившими силу:</w:t>
      </w:r>
    </w:p>
    <w:p w:rsidR="00DC0353" w:rsidRDefault="00DC0353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августа 2009 г. N 707 "О Всероссийском конкурсе на звание "Самое благоустроенное городское (сельское) поселение России" (Собрание законодательства Российской Федерации, 2009, N 36, ст. 4352);</w:t>
      </w:r>
    </w:p>
    <w:p w:rsidR="00DC0353" w:rsidRDefault="00DC0353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сентября 2010 г. N 687 "О внесении изменений в постановление Правительства Российской Федерации от 28 августа 2009 г. N 707" (Собрание законодательства Российской Федерации, 2010, N 37, ст. 4700);</w:t>
      </w:r>
    </w:p>
    <w:p w:rsidR="00DC0353" w:rsidRDefault="00DC0353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пункт 4</w:t>
        </w:r>
      </w:hyperlink>
      <w:r>
        <w:t xml:space="preserve"> изменений, которые вносятся в акты Правительства Российской Федерации в связи с упразднением Министерства регионального развития Российской Федерации, утвержденных постановлением Правительства Российской Федерации от 31 августа 2015 г. N 912 "О внесении изменений в некоторые акты Правительства Российской Федерации в связи с упразднением Министерства регионального развития Российской Федерации" (Собрание законодательства Российской Федерации, 2015, N 36, ст. 5052).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8. Настоящее постановление вступает в силу с 1 ноября 2016 г.</w:t>
      </w:r>
    </w:p>
    <w:p w:rsidR="00DC0353" w:rsidRDefault="00DC0353">
      <w:pPr>
        <w:pStyle w:val="ConsPlusNormal"/>
        <w:jc w:val="both"/>
      </w:pPr>
    </w:p>
    <w:p w:rsidR="00DC0353" w:rsidRDefault="00DC0353">
      <w:pPr>
        <w:pStyle w:val="ConsPlusNormal"/>
        <w:jc w:val="right"/>
      </w:pPr>
      <w:r>
        <w:t>Председатель Правительства</w:t>
      </w:r>
    </w:p>
    <w:p w:rsidR="00DC0353" w:rsidRDefault="00DC0353">
      <w:pPr>
        <w:pStyle w:val="ConsPlusNormal"/>
        <w:jc w:val="right"/>
      </w:pPr>
      <w:r>
        <w:t>Российской Федерации</w:t>
      </w:r>
    </w:p>
    <w:p w:rsidR="00DC0353" w:rsidRDefault="00DC0353">
      <w:pPr>
        <w:pStyle w:val="ConsPlusNormal"/>
        <w:jc w:val="right"/>
      </w:pPr>
      <w:r>
        <w:t>Д.МЕДВЕДЕВ</w:t>
      </w:r>
    </w:p>
    <w:p w:rsidR="00DC0353" w:rsidRDefault="00DC0353">
      <w:pPr>
        <w:pStyle w:val="ConsPlusNormal"/>
        <w:jc w:val="both"/>
      </w:pPr>
    </w:p>
    <w:p w:rsidR="00DC0353" w:rsidRDefault="00DC0353">
      <w:pPr>
        <w:pStyle w:val="ConsPlusNormal"/>
        <w:jc w:val="both"/>
      </w:pPr>
    </w:p>
    <w:p w:rsidR="00DC0353" w:rsidRDefault="00DC0353">
      <w:pPr>
        <w:pStyle w:val="ConsPlusNormal"/>
        <w:jc w:val="both"/>
      </w:pPr>
    </w:p>
    <w:p w:rsidR="00DC0353" w:rsidRDefault="00DC0353">
      <w:pPr>
        <w:pStyle w:val="ConsPlusNormal"/>
        <w:jc w:val="both"/>
      </w:pPr>
    </w:p>
    <w:p w:rsidR="00DC0353" w:rsidRDefault="00DC0353">
      <w:pPr>
        <w:pStyle w:val="ConsPlusNormal"/>
        <w:jc w:val="both"/>
      </w:pPr>
    </w:p>
    <w:p w:rsidR="00DC0353" w:rsidRDefault="00DC0353">
      <w:pPr>
        <w:pStyle w:val="ConsPlusNormal"/>
        <w:jc w:val="right"/>
        <w:outlineLvl w:val="0"/>
      </w:pPr>
      <w:r>
        <w:t>Утверждено</w:t>
      </w:r>
    </w:p>
    <w:p w:rsidR="00DC0353" w:rsidRDefault="00DC0353">
      <w:pPr>
        <w:pStyle w:val="ConsPlusNormal"/>
        <w:jc w:val="right"/>
      </w:pPr>
      <w:r>
        <w:t>постановлением Правительства</w:t>
      </w:r>
    </w:p>
    <w:p w:rsidR="00DC0353" w:rsidRDefault="00DC0353">
      <w:pPr>
        <w:pStyle w:val="ConsPlusNormal"/>
        <w:jc w:val="right"/>
      </w:pPr>
      <w:r>
        <w:t>Российской Федерации</w:t>
      </w:r>
    </w:p>
    <w:p w:rsidR="00DC0353" w:rsidRDefault="00DC0353">
      <w:pPr>
        <w:pStyle w:val="ConsPlusNormal"/>
        <w:jc w:val="right"/>
      </w:pPr>
      <w:r>
        <w:t>от 18 августа 2016 г. N 815</w:t>
      </w:r>
    </w:p>
    <w:p w:rsidR="00DC0353" w:rsidRDefault="00DC0353">
      <w:pPr>
        <w:pStyle w:val="ConsPlusNormal"/>
        <w:jc w:val="both"/>
      </w:pPr>
    </w:p>
    <w:p w:rsidR="00DC0353" w:rsidRDefault="00DC0353">
      <w:pPr>
        <w:pStyle w:val="ConsPlusTitle"/>
        <w:jc w:val="center"/>
      </w:pPr>
      <w:bookmarkStart w:id="1" w:name="P41"/>
      <w:bookmarkEnd w:id="1"/>
      <w:r>
        <w:t>ПОЛОЖЕНИЕ</w:t>
      </w:r>
    </w:p>
    <w:p w:rsidR="00DC0353" w:rsidRDefault="00DC0353">
      <w:pPr>
        <w:pStyle w:val="ConsPlusTitle"/>
        <w:jc w:val="center"/>
      </w:pPr>
      <w:r>
        <w:t>О ВСЕРОССИЙСКОМ КОНКУРСЕ "ЛУЧШАЯ МУНИЦИПАЛЬНАЯ ПРАКТИКА"</w:t>
      </w:r>
    </w:p>
    <w:p w:rsidR="00DC0353" w:rsidRDefault="00DC035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C03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353" w:rsidRDefault="00DC035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353" w:rsidRDefault="00DC035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0353" w:rsidRDefault="00DC03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0353" w:rsidRDefault="00DC035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29.05.2017 </w:t>
            </w:r>
            <w:hyperlink r:id="rId15" w:history="1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>,</w:t>
            </w:r>
          </w:p>
          <w:p w:rsidR="00DC0353" w:rsidRDefault="00DC03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24.11.2017 </w:t>
            </w:r>
            <w:hyperlink r:id="rId16" w:history="1">
              <w:r>
                <w:rPr>
                  <w:color w:val="0000FF"/>
                </w:rPr>
                <w:t>N 1424</w:t>
              </w:r>
            </w:hyperlink>
            <w:r>
              <w:rPr>
                <w:color w:val="392C69"/>
              </w:rPr>
              <w:t xml:space="preserve">, от 17.12.2019 </w:t>
            </w:r>
            <w:hyperlink r:id="rId17" w:history="1">
              <w:r>
                <w:rPr>
                  <w:color w:val="0000FF"/>
                </w:rPr>
                <w:t>N 1701</w:t>
              </w:r>
            </w:hyperlink>
            <w:r>
              <w:rPr>
                <w:color w:val="392C69"/>
              </w:rPr>
              <w:t xml:space="preserve">, от 29.05.2020 </w:t>
            </w:r>
            <w:hyperlink r:id="rId18" w:history="1">
              <w:r>
                <w:rPr>
                  <w:color w:val="0000FF"/>
                </w:rPr>
                <w:t>N 786</w:t>
              </w:r>
            </w:hyperlink>
            <w:r>
              <w:rPr>
                <w:color w:val="392C69"/>
              </w:rPr>
              <w:t>,</w:t>
            </w:r>
          </w:p>
          <w:p w:rsidR="00DC0353" w:rsidRDefault="00DC03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22.12.2020 </w:t>
            </w:r>
            <w:hyperlink r:id="rId19" w:history="1">
              <w:r>
                <w:rPr>
                  <w:color w:val="0000FF"/>
                </w:rPr>
                <w:t>N 2211</w:t>
              </w:r>
            </w:hyperlink>
            <w:r>
              <w:rPr>
                <w:color w:val="392C69"/>
              </w:rPr>
              <w:t xml:space="preserve">, от 15.04.2021 </w:t>
            </w:r>
            <w:hyperlink r:id="rId20" w:history="1">
              <w:r>
                <w:rPr>
                  <w:color w:val="0000FF"/>
                </w:rPr>
                <w:t>N 599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0353" w:rsidRDefault="00DC0353">
            <w:pPr>
              <w:spacing w:after="1" w:line="0" w:lineRule="atLeast"/>
            </w:pPr>
          </w:p>
        </w:tc>
      </w:tr>
    </w:tbl>
    <w:p w:rsidR="00DC0353" w:rsidRDefault="00DC0353">
      <w:pPr>
        <w:pStyle w:val="ConsPlusNormal"/>
        <w:jc w:val="both"/>
      </w:pPr>
    </w:p>
    <w:p w:rsidR="00DC0353" w:rsidRDefault="00DC0353">
      <w:pPr>
        <w:pStyle w:val="ConsPlusNormal"/>
        <w:ind w:firstLine="540"/>
        <w:jc w:val="both"/>
      </w:pPr>
      <w:bookmarkStart w:id="2" w:name="P48"/>
      <w:bookmarkEnd w:id="2"/>
      <w:r>
        <w:t xml:space="preserve">1. Настоящее Положение определяет порядок организации и проведения Всероссийского конкурса "Лучшая муниципальная практика" (далее - конкурс), а также порядок предоставления бюджетам субъектов Российской Федерации, на территориях которых расположены муниципальные образования - победители конкурса, из федерального бюджета дотаций на премирование муниципальных образований - победителей конкурса для их последующего предоставления </w:t>
      </w:r>
      <w:hyperlink r:id="rId21" w:history="1">
        <w:r>
          <w:rPr>
            <w:color w:val="0000FF"/>
          </w:rPr>
          <w:t>местным бюджетам</w:t>
        </w:r>
      </w:hyperlink>
      <w:r>
        <w:t xml:space="preserve"> (далее - дотации).</w:t>
      </w:r>
    </w:p>
    <w:p w:rsidR="00DC0353" w:rsidRDefault="00DC0353">
      <w:pPr>
        <w:pStyle w:val="ConsPlusNormal"/>
        <w:jc w:val="both"/>
      </w:pPr>
      <w:r>
        <w:t xml:space="preserve">(п. 1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17.12.2019 N 1701)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2. Конкурс организуется и проводится ежегодно в целях выявления, поощрения и распространения применения примеров лучшей практики деятельности органов местного самоуправления по организации муниципального управления и решению вопросов местного </w:t>
      </w:r>
      <w:r>
        <w:lastRenderedPageBreak/>
        <w:t>значения муниципальных образований (далее - лучшая муниципальная практика). Конкурс состоит из регионального и федерального этапов, проводимых последовательно.</w:t>
      </w:r>
    </w:p>
    <w:p w:rsidR="00DC0353" w:rsidRDefault="00DC0353">
      <w:pPr>
        <w:pStyle w:val="ConsPlusNormal"/>
        <w:spacing w:before="220"/>
        <w:ind w:firstLine="540"/>
        <w:jc w:val="both"/>
      </w:pPr>
      <w:bookmarkStart w:id="3" w:name="P51"/>
      <w:bookmarkEnd w:id="3"/>
      <w:r>
        <w:t>3. Конкурс проводится по следующим номинациям, отражающим практику организации муниципального управления и решение вопросов местного значения муниципальных образований (далее - номинации конкурса):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а) градостроительная политика, обеспечение благоприятной среды жизнедеятельности населения и развитие жилищно-коммунального хозяйства;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б) муниципальная экономическая политика и управление муниципальными финансами;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в) обеспечение эффективной "обратной связи" с жителями муниципальных образований,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г) укрепление межнационального мира и согласия, реализация иных мероприятий в сфере национальной политики на муниципальном уровне;</w:t>
      </w:r>
    </w:p>
    <w:p w:rsidR="00DC0353" w:rsidRDefault="00DC035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24.11.2017 N 1424)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д) модернизация городского хозяйства посредством внедрения цифровых технологий и платформенных решений ("умный город").</w:t>
      </w:r>
    </w:p>
    <w:p w:rsidR="00DC0353" w:rsidRDefault="00DC035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29.05.2020 N 786)</w:t>
      </w:r>
    </w:p>
    <w:p w:rsidR="00DC0353" w:rsidRDefault="00DC0353">
      <w:pPr>
        <w:pStyle w:val="ConsPlusNormal"/>
        <w:spacing w:before="220"/>
        <w:ind w:firstLine="540"/>
        <w:jc w:val="both"/>
      </w:pPr>
      <w:bookmarkStart w:id="4" w:name="P59"/>
      <w:bookmarkEnd w:id="4"/>
      <w:r>
        <w:t>4. В конкурсе вправе участвовать муниципальные округа, городские округа (городские округа с внутригородским делением), городские и сельские поселения, распределяемые по следующим категориям участников конкурса: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а) I категория - муниципальные округа, городские округа (городские округа с внутригородским делением) и городские поселения;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б) II категория - сельские поселения.</w:t>
      </w:r>
    </w:p>
    <w:p w:rsidR="00DC0353" w:rsidRDefault="00DC0353">
      <w:pPr>
        <w:pStyle w:val="ConsPlusNormal"/>
        <w:jc w:val="both"/>
      </w:pPr>
      <w:r>
        <w:t xml:space="preserve">(п. 4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15.04.2021 N 599)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5. Региональный этап конкурса проводится в соответствии с правовыми актами субъектов Российской Федерации в целях выявления и отбора примеров лучшей муниципальной практики в каждом из субъектов Российской Федерации для последующего проведения федерального этапа конкурса.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Конкурсные заявки муниципальных образований, подготовленные с учетом предусмотренных </w:t>
      </w:r>
      <w:hyperlink w:anchor="P70" w:history="1">
        <w:r>
          <w:rPr>
            <w:color w:val="0000FF"/>
          </w:rPr>
          <w:t>пунктом 9</w:t>
        </w:r>
      </w:hyperlink>
      <w:r>
        <w:t xml:space="preserve"> настоящего Положения методики и формы, представляются в федеральную конкурсную комиссию по организации и проведению Всероссийского конкурса "Лучшая муниципальная практика" (далее - комиссия) до 20 августа. Комиссия может предусмотреть представление конкурсных заявок муниципальных образований в электронном виде с использованием специального сервиса в информационно-телекоммуникационной сети "Интернет" (далее - сеть "Интернет").</w:t>
      </w:r>
    </w:p>
    <w:p w:rsidR="00DC0353" w:rsidRDefault="00DC0353">
      <w:pPr>
        <w:pStyle w:val="ConsPlusNormal"/>
        <w:jc w:val="both"/>
      </w:pPr>
      <w:r>
        <w:t xml:space="preserve">(в ред. Постановлений Правительства РФ от 17.12.2019 </w:t>
      </w:r>
      <w:hyperlink r:id="rId26" w:history="1">
        <w:r>
          <w:rPr>
            <w:color w:val="0000FF"/>
          </w:rPr>
          <w:t>N 1701</w:t>
        </w:r>
      </w:hyperlink>
      <w:r>
        <w:t xml:space="preserve">, от 29.05.2020 </w:t>
      </w:r>
      <w:hyperlink r:id="rId27" w:history="1">
        <w:r>
          <w:rPr>
            <w:color w:val="0000FF"/>
          </w:rPr>
          <w:t>N 786</w:t>
        </w:r>
      </w:hyperlink>
      <w:r>
        <w:t>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6. Конкурсная заявка муниципального образования может быть отклонена на любом этапе конкурса в случае ее представления с нарушением установленных сроков, оформления с нарушением требований, некомплектности, а также указания в ней недостоверных и (или) недействительных сведений. Определение недостоверности и (или) недействительности сведений, указанных в заявке, осуществляется на основе выявления несоответствия таких сведений друг другу, значительных неточностей и погрешностей в вычислениях, несоответствия данным государственной статистики или иным официальным данным, а также на основе экспертных мнений не менее чем одной трети членов соответствующей подкомиссии комиссии.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lastRenderedPageBreak/>
        <w:t xml:space="preserve">7. Комиссия или ее подкомиссии определяют количество конкурсных заявок муниципальных образований, представляемых в комиссию от каждого субъекта Российской Федерации по каждой номинации конкурса и категории участников конкурса, которые предусмотрены </w:t>
      </w:r>
      <w:hyperlink w:anchor="P51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59" w:history="1">
        <w:r>
          <w:rPr>
            <w:color w:val="0000FF"/>
          </w:rPr>
          <w:t>4</w:t>
        </w:r>
      </w:hyperlink>
      <w:r>
        <w:t xml:space="preserve"> настоящего Положения.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8. В комиссию могут быть представлены конкурсные заявки муниципальных образований, не ставших победителями регионального этапа конкурса либо не участвовавших в нем, но практика деятельности органов местного самоуправления которых исходя из рекомендации Ассоциации "Единое общероссийское объединение муниципальных образований (Конгресс)" или Общероссийской общественной организации "Всероссийский Совет местного самоуправления" может быть признана лучшей в субъекте Российской Федерации. В этом случае каждая из указанных организаций вправе представить в комиссию не позднее 1 сентября не более 1 конкурсной заявки муниципального образования от субъекта Российской Федерации по каждой номинации конкурса.</w:t>
      </w:r>
    </w:p>
    <w:p w:rsidR="00DC0353" w:rsidRDefault="00DC0353">
      <w:pPr>
        <w:pStyle w:val="ConsPlusNormal"/>
        <w:jc w:val="both"/>
      </w:pPr>
      <w:r>
        <w:t xml:space="preserve">(в ред. Постановлений Правительства РФ от 17.12.2019 </w:t>
      </w:r>
      <w:hyperlink r:id="rId28" w:history="1">
        <w:r>
          <w:rPr>
            <w:color w:val="0000FF"/>
          </w:rPr>
          <w:t>N 1701</w:t>
        </w:r>
      </w:hyperlink>
      <w:r>
        <w:t xml:space="preserve">, от 29.05.2020 </w:t>
      </w:r>
      <w:hyperlink r:id="rId29" w:history="1">
        <w:r>
          <w:rPr>
            <w:color w:val="0000FF"/>
          </w:rPr>
          <w:t>N 786</w:t>
        </w:r>
      </w:hyperlink>
      <w:r>
        <w:t>)</w:t>
      </w:r>
    </w:p>
    <w:p w:rsidR="00DC0353" w:rsidRDefault="00DC0353">
      <w:pPr>
        <w:pStyle w:val="ConsPlusNormal"/>
        <w:spacing w:before="220"/>
        <w:ind w:firstLine="540"/>
        <w:jc w:val="both"/>
      </w:pPr>
      <w:bookmarkStart w:id="5" w:name="P70"/>
      <w:bookmarkEnd w:id="5"/>
      <w:r>
        <w:t>9. Методика оценки конкурсных заявок муниципальных образований и форма конкурсной заявки муниципального образования утверждаются по следующим номинациям конкурса: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а) градостроительная политика, обеспечение благоприятной среды жизнедеятельности населения и развитие жилищно-коммунального хозяйства - Министерством строительства и жилищно-коммунального хозяйства Российской Федерации;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б) муниципальная экономическая политика и управление муниципальными финансами - Министерством экономического развития Российской Федерации по согласованию с Министерством финансов Российской Федерации;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в) обеспечение эффективной "обратной связи" с жителями муниципальных образований,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 - Министерством экономического развития Российской Федерации;</w:t>
      </w:r>
    </w:p>
    <w:p w:rsidR="00DC0353" w:rsidRDefault="00DC0353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15.04.2021 N 599)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г) укрепление межнационального мира и согласия, реализация иных мероприятий в сфере национальной политики на муниципальном уровне - Федеральным агентством по делам национальностей;</w:t>
      </w:r>
    </w:p>
    <w:p w:rsidR="00DC0353" w:rsidRDefault="00DC035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24.11.2017 N 1424)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д) модернизация городского хозяйства посредством внедрения цифровых технологий и платформенных решений ("умный город") - Министерством строительства и жилищно-коммунального хозяйства Российской Федерации по согласованию с Министерством цифрового развития, связи и массовых коммуникаций Российской Федерации.</w:t>
      </w:r>
    </w:p>
    <w:p w:rsidR="00DC0353" w:rsidRDefault="00DC035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29.05.2020 N 786)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10. Федеральные органы исполнительной власти, указанные в </w:t>
      </w:r>
      <w:hyperlink w:anchor="P70" w:history="1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между ними номинаций конкурса образуют для проведения федерального этапа конкурса подкомиссии комиссии, которые: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а) осуществляют организационно-техническое обеспечение деятельности комиссии;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б) осуществляют прием и рассмотрение конкурсных заявок муниципальных образований, представляемых в комиссию;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в) информируют высшие исполнительные органы государственной власти субъектов Российской Федерации по вопросам организации и проведения конкурса;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lastRenderedPageBreak/>
        <w:t>г) запрашивают информацию и получают пояснения по представленным конкурсным заявкам муниципальных образований;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д) вносят предложения по определению победителей конкурса по номинациям конкурса.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11. Основными функциями комиссии являются:</w:t>
      </w:r>
    </w:p>
    <w:p w:rsidR="00DC0353" w:rsidRDefault="00DC0353">
      <w:pPr>
        <w:pStyle w:val="ConsPlusNormal"/>
        <w:spacing w:before="220"/>
        <w:ind w:firstLine="540"/>
        <w:jc w:val="both"/>
      </w:pPr>
      <w:bookmarkStart w:id="6" w:name="P86"/>
      <w:bookmarkEnd w:id="6"/>
      <w:r>
        <w:t>а) определение победителей конкурса;</w:t>
      </w:r>
    </w:p>
    <w:p w:rsidR="00DC0353" w:rsidRDefault="00DC0353">
      <w:pPr>
        <w:pStyle w:val="ConsPlusNormal"/>
        <w:spacing w:before="220"/>
        <w:ind w:firstLine="540"/>
        <w:jc w:val="both"/>
      </w:pPr>
      <w:bookmarkStart w:id="7" w:name="P87"/>
      <w:bookmarkEnd w:id="7"/>
      <w:r>
        <w:t>б) утверждение составов своих подкомиссий и положений о них;</w:t>
      </w:r>
    </w:p>
    <w:p w:rsidR="00DC0353" w:rsidRDefault="00DC0353">
      <w:pPr>
        <w:pStyle w:val="ConsPlusNormal"/>
        <w:spacing w:before="220"/>
        <w:ind w:firstLine="540"/>
        <w:jc w:val="both"/>
      </w:pPr>
      <w:bookmarkStart w:id="8" w:name="P88"/>
      <w:bookmarkEnd w:id="8"/>
      <w:r>
        <w:t>в) одобрение в целом проекта методики оценки конкурсных заявок муниципальных образований по каждой номинации конкурса;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г) решение иных вопросов организации и проведения конкурса.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11(1). Проект методики оценки конкурсных заявок муниципальных образований по каждой номинации конкурса, а также предложения о внесении в нее изменений, имеющих принципиальный характер, до представления в комиссию подлежат направлению на экспертное рассмотрение в автономную некоммерческую организацию "Агентство стратегических инициатив по продвижению новых проектов", которое осуществляется в течение 30 дней со дня их поступления.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Федеральные органы исполнительной власти, указанные в </w:t>
      </w:r>
      <w:hyperlink w:anchor="P70" w:history="1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между ними номинаций конкурса обеспечивают учет замечаний, представленных автономной некоммерческой организацией "Агентство стратегических инициатив по продвижению новых проектов" к проекту методики оценки конкурсных заявок муниципальных образований либо к предложениям о внесении в нее изменений. Неучтенные замечания, представленные указанной организацией к проекту методики оценки конкурсных заявок муниципальных образований либо к предложениям о внесении в нее изменений, рассматриваются комиссией.</w:t>
      </w:r>
    </w:p>
    <w:p w:rsidR="00DC0353" w:rsidRDefault="00DC0353">
      <w:pPr>
        <w:pStyle w:val="ConsPlusNormal"/>
        <w:jc w:val="both"/>
      </w:pPr>
      <w:r>
        <w:t xml:space="preserve">(п. 11(1)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17.12.2019 N 1701)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12. Председателем комиссии является Заместитель Председателя Правительства Российской Федерации, координирующий в соответствии с распределением обязанностей реализацию государственной политики в сфере социально-экономического развития муниципальных образований.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Председатель комиссии утверждает ее регламент и состав. Регламент комиссии утверждается по представлению Министерства экономического развития Российской Федерации, состав комиссии - по представлению автономной некоммерческой организации "Агентство стратегических инициатив по продвижению новых проектов".</w:t>
      </w:r>
    </w:p>
    <w:p w:rsidR="00DC0353" w:rsidRDefault="00DC0353">
      <w:pPr>
        <w:pStyle w:val="ConsPlusNormal"/>
        <w:jc w:val="both"/>
      </w:pPr>
      <w:r>
        <w:t xml:space="preserve">(в ред. Постановлений Правительства РФ от 17.12.2019 </w:t>
      </w:r>
      <w:hyperlink r:id="rId34" w:history="1">
        <w:r>
          <w:rPr>
            <w:color w:val="0000FF"/>
          </w:rPr>
          <w:t>N 1701</w:t>
        </w:r>
      </w:hyperlink>
      <w:r>
        <w:t xml:space="preserve">, от 22.12.2020 </w:t>
      </w:r>
      <w:hyperlink r:id="rId35" w:history="1">
        <w:r>
          <w:rPr>
            <w:color w:val="0000FF"/>
          </w:rPr>
          <w:t>N 2211</w:t>
        </w:r>
      </w:hyperlink>
      <w:r>
        <w:t>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Состав комиссии формируется с учетом предложений федеральных органов исполнительной власти, указанных в </w:t>
      </w:r>
      <w:hyperlink w:anchor="P70" w:history="1">
        <w:r>
          <w:rPr>
            <w:color w:val="0000FF"/>
          </w:rPr>
          <w:t>пункте 9</w:t>
        </w:r>
      </w:hyperlink>
      <w:r>
        <w:t xml:space="preserve"> настоящего Положения, иных заинтересованных федеральных органов исполнительной власти, Ассоциации "Единое общероссийское объединение муниципальных образований (Конгресс)", Общероссийской общественной организации "Всероссийский Совет местного самоуправления" и иных заинтересованных организаций. Указанные предложения должны содержать в том числе кандидатуры независимых экспертов. Количество представителей указанных федеральных органов исполнительной власти не может составлять более половины состава комиссии.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13. Решения комиссии по вопросам, указанным в </w:t>
      </w:r>
      <w:hyperlink w:anchor="P86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87" w:history="1">
        <w:r>
          <w:rPr>
            <w:color w:val="0000FF"/>
          </w:rPr>
          <w:t>"б"</w:t>
        </w:r>
      </w:hyperlink>
      <w:r>
        <w:t xml:space="preserve"> и </w:t>
      </w:r>
      <w:hyperlink w:anchor="P88" w:history="1">
        <w:r>
          <w:rPr>
            <w:color w:val="0000FF"/>
          </w:rPr>
          <w:t>"в" пункта 11</w:t>
        </w:r>
      </w:hyperlink>
      <w:r>
        <w:t xml:space="preserve"> и в </w:t>
      </w:r>
      <w:hyperlink w:anchor="P122" w:history="1">
        <w:r>
          <w:rPr>
            <w:color w:val="0000FF"/>
          </w:rPr>
          <w:t>пункте 20</w:t>
        </w:r>
      </w:hyperlink>
      <w:r>
        <w:t xml:space="preserve"> настоящего Положения, принимаются исключительно на ее заседании, по остальным вопросам решения комиссии могут приниматься ее председателем.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lastRenderedPageBreak/>
        <w:t xml:space="preserve">14. Информация об организации и проведении конкурса, включая методику оценки конкурсных заявок муниципальных образований и форму конкурсных заявок муниципальных образований, размещается на официальных сайтах федеральных органов исполнительной власти, указанных в </w:t>
      </w:r>
      <w:hyperlink w:anchor="P70" w:history="1">
        <w:r>
          <w:rPr>
            <w:color w:val="0000FF"/>
          </w:rPr>
          <w:t>пункте 9</w:t>
        </w:r>
      </w:hyperlink>
      <w:r>
        <w:t xml:space="preserve"> настоящего Положения, в сети Интернет и предоставляется Ассоциации "Единое общероссийское объединение муниципальных образований (Конгресс)" и Общероссийской общественной организации "Всероссийский Совет местного самоуправления" для обеспечения возможности размещения ими указанной информации на своих сайтах в сети "Интернет".</w:t>
      </w:r>
    </w:p>
    <w:p w:rsidR="00DC0353" w:rsidRDefault="00DC0353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17.12.2019 N 1701)</w:t>
      </w:r>
    </w:p>
    <w:p w:rsidR="00DC0353" w:rsidRDefault="00DC0353">
      <w:pPr>
        <w:pStyle w:val="ConsPlusNormal"/>
        <w:spacing w:before="220"/>
        <w:ind w:firstLine="540"/>
        <w:jc w:val="both"/>
      </w:pPr>
      <w:bookmarkStart w:id="9" w:name="P100"/>
      <w:bookmarkEnd w:id="9"/>
      <w:r>
        <w:t>15. Комиссия в соответствии с методикой оценки конкурсных заявок муниципальных образований по каждой номинации конкурса определяет до 15 октября муниципальные образования, в конкурсных материалах которых отражены примеры лучшей муниципальной практики по соответствующим номинациям конкурса.</w:t>
      </w:r>
    </w:p>
    <w:p w:rsidR="00DC0353" w:rsidRDefault="00DC0353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29.05.2020 N 786)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Комиссия определяет 5 победителей конкурса по соответствующим номинациям конкурса в каждой категории участников конкурса, среди которых распределяются первое - пятое места победителей конкурса.</w:t>
      </w:r>
    </w:p>
    <w:p w:rsidR="00DC0353" w:rsidRDefault="00DC0353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15.04.2021 N 599)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Случаи, в которых подведение итогов конкурса не осуществляется либо определяется меньшее число мест победителей конкурса, определяются комиссией.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16. Федеральные органы исполнительной власти, указанные в </w:t>
      </w:r>
      <w:hyperlink w:anchor="P70" w:history="1">
        <w:r>
          <w:rPr>
            <w:color w:val="0000FF"/>
          </w:rPr>
          <w:t>пункте 9</w:t>
        </w:r>
      </w:hyperlink>
      <w:r>
        <w:t xml:space="preserve"> настоящего Положения, вправе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определять поставщика (подрядчика, исполнителя) для выполнения функций по организационно-техническому обеспечению деятельности комиссии, разработке методики оценки конкурсных заявок муниципальных образований, обработке и предварительному рассмотрению материалов, представляемых в комиссию, а также для проведения торжественной церемонии, изготовления дипломов и иных предметов, вручаемых муниципальным образованиям.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17. Подведение итогов конкурса, определенных в соответствии с </w:t>
      </w:r>
      <w:hyperlink w:anchor="P100" w:history="1">
        <w:r>
          <w:rPr>
            <w:color w:val="0000FF"/>
          </w:rPr>
          <w:t>пунктом 15</w:t>
        </w:r>
      </w:hyperlink>
      <w:r>
        <w:t xml:space="preserve"> настоящего Положения, оформляется решением комиссии.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18. По решению Правительства Российской Федерации победителям конкурса присуждаются дипломы Правительства Российской Федерации и денежные премии.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19. Размер денежной премии по каждой номинации конкурса составляет: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а) в I категории участников конкурса: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первое место - 50000 тыс. рублей;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второе место - 40000 тыс. рублей;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третье место - 30000 тыс. рублей;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четвертое место - 20000 тыс. рублей;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пятое место - 10000 тыс. рублей;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б) во II категории участников конкурса: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первое место - 20000 тыс. рублей;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lastRenderedPageBreak/>
        <w:t>второе место - 15000 тыс. рублей;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третье место - 7000 тыс. рублей;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четвертое место - 5000 тыс. рублей;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пятое место - 3000 тыс. рублей.</w:t>
      </w:r>
    </w:p>
    <w:p w:rsidR="00DC0353" w:rsidRDefault="00DC0353">
      <w:pPr>
        <w:pStyle w:val="ConsPlusNormal"/>
        <w:jc w:val="both"/>
      </w:pPr>
      <w:r>
        <w:t xml:space="preserve">(п. 19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15.04.2021 N 599)</w:t>
      </w:r>
    </w:p>
    <w:p w:rsidR="00DC0353" w:rsidRDefault="00DC0353">
      <w:pPr>
        <w:pStyle w:val="ConsPlusNormal"/>
        <w:spacing w:before="220"/>
        <w:ind w:firstLine="540"/>
        <w:jc w:val="both"/>
      </w:pPr>
      <w:bookmarkStart w:id="10" w:name="P122"/>
      <w:bookmarkEnd w:id="10"/>
      <w:r>
        <w:t>20. В случае если подведение итогов конкурса не осуществлялось либо определено меньшее число мест победителей конкурса, перераспределение средств на их премирование осуществляется по решению комиссии.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21. Предоставление бюджетам субъектов Российской Федерации, на территориях которых расположены муниципальные образования - победители конкурса, дотаций осуществляется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обязательств, утвержденных Министерству финансов Российской Федерации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настоящего Положения.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Министерство экономического развития Российской Федерации на основании решения комиссии об итогах конкурса вносит в Правительство Российской Федерации в установленном порядке проект акта Правительства Российской Федерации о распределении дотаций между субъектами Российской Федерации.</w:t>
      </w:r>
    </w:p>
    <w:p w:rsidR="00DC0353" w:rsidRDefault="00DC0353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22.12.2020 N 2211)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Распределение между субъектами Российской Федерации дотаций утверждается Правительством Российской Федерации.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Министерство финансов Российской Федерации осуществляет перечисление дотаций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Финансовые органы субъектов Российской Федерации осуществляют в установленном порядке перечисление соответствующим местным бюджетам дотаций на указанные счета для их дальнейшего перечисления в установленном порядке в соответствующие местные бюджеты.</w:t>
      </w:r>
    </w:p>
    <w:p w:rsidR="00DC0353" w:rsidRDefault="00DC0353">
      <w:pPr>
        <w:pStyle w:val="ConsPlusNormal"/>
        <w:jc w:val="both"/>
      </w:pPr>
      <w:r>
        <w:t xml:space="preserve">(п. 21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17.12.2019 N 1701)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22. Утратил силу. - </w:t>
      </w:r>
      <w:hyperlink r:id="rId42" w:history="1">
        <w:r>
          <w:rPr>
            <w:color w:val="0000FF"/>
          </w:rPr>
          <w:t>Постановление</w:t>
        </w:r>
      </w:hyperlink>
      <w:r>
        <w:t xml:space="preserve"> Правительства РФ от 17.12.2019 N 1701.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23. Федеральные органы исполнительной власти, представители которых являются членами комиссии, вправе учреждать и применять собственные меры нематериального поощрения муниципальных образований, участвующих в федеральном этапе конкурса.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24. Вручение дипломов Правительства Российской Федерации победителям конкурса осуществляется в торжественной обстановке комиссией и (или) по ее поручению соответствующим федеральным органом исполнительной власти, указанным в </w:t>
      </w:r>
      <w:hyperlink w:anchor="P70" w:history="1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номинаций конкурса.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25. Обобщение выявленных по итогам конкурса примеров лучшей муниципальной практики осуществляется федеральными органами исполнительной власти, указанными в </w:t>
      </w:r>
      <w:hyperlink w:anchor="P70" w:history="1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номинаций конкурса.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26. Примеры лучшей муниципальной практики публикуются в соответствующих сборниках, подготовка которых осуществляется федеральными органами исполнительной власти, указанными </w:t>
      </w:r>
      <w:r>
        <w:lastRenderedPageBreak/>
        <w:t xml:space="preserve">в </w:t>
      </w:r>
      <w:hyperlink w:anchor="P70" w:history="1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номинаций конкурса и размещаются в сети "Интернет", в том числе на информационном ресурсе автономной некоммерческой организации "Агентство стратегических инициатив по продвижению новых проектов".</w:t>
      </w:r>
    </w:p>
    <w:p w:rsidR="00DC0353" w:rsidRDefault="00DC0353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17.12.2019 N 1701)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>В деятельности по обобщению примеров лучшей муниципальной практики, подготовке соответствующих сборников и их размещению в сети "Интернет" вправе участвовать Ассоциация "Единое общероссийское объединение муниципальных образований (Конгресс)", советы муниципальных образований субъектов Российской Федерации, Общероссийская общественная организация "Всероссийский Совет местного самоуправления" и иные организации, представители которых являются членами комиссии.</w:t>
      </w:r>
    </w:p>
    <w:p w:rsidR="00DC0353" w:rsidRDefault="00DC0353">
      <w:pPr>
        <w:pStyle w:val="ConsPlusNormal"/>
        <w:spacing w:before="220"/>
        <w:ind w:firstLine="540"/>
        <w:jc w:val="both"/>
      </w:pPr>
      <w:r>
        <w:t xml:space="preserve">27. Информация о размещении сборников примеров лучшей муниципальной практики в сети "Интернет" доводится федеральными органами исполнительной власти, указанными в </w:t>
      </w:r>
      <w:hyperlink w:anchor="P70" w:history="1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номинаций конкурса до сведения органов исполнительной власти субъектов Российской Федерации для оказания содействия в распространении примеров лучшей муниципальной практики среди муниципальных образований соответствующих субъектов Российской Федерации.</w:t>
      </w:r>
    </w:p>
    <w:p w:rsidR="00DC0353" w:rsidRDefault="00DC0353">
      <w:pPr>
        <w:pStyle w:val="ConsPlusNormal"/>
        <w:jc w:val="both"/>
      </w:pPr>
    </w:p>
    <w:p w:rsidR="00DC0353" w:rsidRDefault="00DC0353">
      <w:pPr>
        <w:pStyle w:val="ConsPlusNormal"/>
        <w:jc w:val="both"/>
      </w:pPr>
    </w:p>
    <w:p w:rsidR="00DC0353" w:rsidRDefault="00DC035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5AF3" w:rsidRDefault="00AA5AF3"/>
    <w:sectPr w:rsidR="00AA5AF3" w:rsidSect="008D3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53"/>
    <w:rsid w:val="00AA5AF3"/>
    <w:rsid w:val="00DC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8C134-3EC2-41BD-BDD4-2E68D555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3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03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03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9ABFF3C13235CFC90EAE1B6245E20D8387A7949EDC9C7B036C6E7CA6297F7D3287F546652799C8B2AC23C9F56G3L8H" TargetMode="External"/><Relationship Id="rId18" Type="http://schemas.openxmlformats.org/officeDocument/2006/relationships/hyperlink" Target="consultantplus://offline/ref=69ABFF3C13235CFC90EAE1B6245E20D83A7F7E44EDC3C7B036C6E7CA6297F7D33A7F0C6A527D828B2BD76ACE106FA2C71F3FCEDD185B959FG7L3H" TargetMode="External"/><Relationship Id="rId26" Type="http://schemas.openxmlformats.org/officeDocument/2006/relationships/hyperlink" Target="consultantplus://offline/ref=69ABFF3C13235CFC90EAE1B6245E20D83A7E7D4AE9C4C7B036C6E7CA6297F7D33A7F0C6A527D828A28D76ACE106FA2C71F3FCEDD185B959FG7L3H" TargetMode="External"/><Relationship Id="rId39" Type="http://schemas.openxmlformats.org/officeDocument/2006/relationships/hyperlink" Target="consultantplus://offline/ref=69ABFF3C13235CFC90EAE1B6245E20D83A727F4FEAC2C7B036C6E7CA6297F7D33A7F0C6A527D828A29D76ACE106FA2C71F3FCEDD185B959FG7L3H" TargetMode="External"/><Relationship Id="rId21" Type="http://schemas.openxmlformats.org/officeDocument/2006/relationships/hyperlink" Target="consultantplus://offline/ref=69ABFF3C13235CFC90EAE1B6245E20D83D7A7844EBC3C7B036C6E7CA6297F7D33A7F0C6E577B89DF7F986B92543EB1C71F3FCCD904G5LBH" TargetMode="External"/><Relationship Id="rId34" Type="http://schemas.openxmlformats.org/officeDocument/2006/relationships/hyperlink" Target="consultantplus://offline/ref=69ABFF3C13235CFC90EAE1B6245E20D83A7E7D4AE9C4C7B036C6E7CA6297F7D33A7F0C6A527D82892CD76ACE106FA2C71F3FCEDD185B959FG7L3H" TargetMode="External"/><Relationship Id="rId42" Type="http://schemas.openxmlformats.org/officeDocument/2006/relationships/hyperlink" Target="consultantplus://offline/ref=69ABFF3C13235CFC90EAE1B6245E20D83A7E7D4AE9C4C7B036C6E7CA6297F7D33A7F0C6A527D828F2FD76ACE106FA2C71F3FCEDD185B959FG7L3H" TargetMode="External"/><Relationship Id="rId7" Type="http://schemas.openxmlformats.org/officeDocument/2006/relationships/hyperlink" Target="consultantplus://offline/ref=69ABFF3C13235CFC90EAE1B6245E20D83A7E7D4AE9C4C7B036C6E7CA6297F7D33A7F0C6A527D828A2ED76ACE106FA2C71F3FCEDD185B959FG7L3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9ABFF3C13235CFC90EAE1B6245E20D83B727E49E1C6C7B036C6E7CA6297F7D33A7F0C6A527D828B2BD76ACE106FA2C71F3FCEDD185B959FG7L3H" TargetMode="External"/><Relationship Id="rId29" Type="http://schemas.openxmlformats.org/officeDocument/2006/relationships/hyperlink" Target="consultantplus://offline/ref=69ABFF3C13235CFC90EAE1B6245E20D83A7F7E44EDC3C7B036C6E7CA6297F7D33A7F0C6A527D828B27D76ACE106FA2C71F3FCEDD185B959FG7L3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9ABFF3C13235CFC90EAE1B6245E20D83B727E49E1C6C7B036C6E7CA6297F7D33A7F0C6A527D828B2BD76ACE106FA2C71F3FCEDD185B959FG7L3H" TargetMode="External"/><Relationship Id="rId11" Type="http://schemas.openxmlformats.org/officeDocument/2006/relationships/hyperlink" Target="consultantplus://offline/ref=69ABFF3C13235CFC90EAE1B6245E20D83A7E7D4AE9C4C7B036C6E7CA6297F7D33A7F0C6A527D828A2FD76ACE106FA2C71F3FCEDD185B959FG7L3H" TargetMode="External"/><Relationship Id="rId24" Type="http://schemas.openxmlformats.org/officeDocument/2006/relationships/hyperlink" Target="consultantplus://offline/ref=69ABFF3C13235CFC90EAE1B6245E20D83A7F7E44EDC3C7B036C6E7CA6297F7D33A7F0C6A527D828B28D76ACE106FA2C71F3FCEDD185B959FG7L3H" TargetMode="External"/><Relationship Id="rId32" Type="http://schemas.openxmlformats.org/officeDocument/2006/relationships/hyperlink" Target="consultantplus://offline/ref=69ABFF3C13235CFC90EAE1B6245E20D83A7F7E44EDC3C7B036C6E7CA6297F7D33A7F0C6A527D828A2ED76ACE106FA2C71F3FCEDD185B959FG7L3H" TargetMode="External"/><Relationship Id="rId37" Type="http://schemas.openxmlformats.org/officeDocument/2006/relationships/hyperlink" Target="consultantplus://offline/ref=69ABFF3C13235CFC90EAE1B6245E20D83A7F7E44EDC3C7B036C6E7CA6297F7D33A7F0C6A527D828A2CD76ACE106FA2C71F3FCEDD185B959FG7L3H" TargetMode="External"/><Relationship Id="rId40" Type="http://schemas.openxmlformats.org/officeDocument/2006/relationships/hyperlink" Target="consultantplus://offline/ref=69ABFF3C13235CFC90EAE1B6245E20D83A7D7F4DECC0C7B036C6E7CA6297F7D33A7F0C6A527D828B29D76ACE106FA2C71F3FCEDD185B959FG7L3H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69ABFF3C13235CFC90EAE1B6245E20D83B7B7A49E9C0C7B036C6E7CA6297F7D33A7F0C6A527D828B2BD76ACE106FA2C71F3FCEDD185B959FG7L3H" TargetMode="External"/><Relationship Id="rId15" Type="http://schemas.openxmlformats.org/officeDocument/2006/relationships/hyperlink" Target="consultantplus://offline/ref=69ABFF3C13235CFC90EAE1B6245E20D83B7B7A49E9C0C7B036C6E7CA6297F7D33A7F0C6A527D828B2BD76ACE106FA2C71F3FCEDD185B959FG7L3H" TargetMode="External"/><Relationship Id="rId23" Type="http://schemas.openxmlformats.org/officeDocument/2006/relationships/hyperlink" Target="consultantplus://offline/ref=69ABFF3C13235CFC90EAE1B6245E20D83B727E49E1C6C7B036C6E7CA6297F7D33A7F0C6A527D828B28D76ACE106FA2C71F3FCEDD185B959FG7L3H" TargetMode="External"/><Relationship Id="rId28" Type="http://schemas.openxmlformats.org/officeDocument/2006/relationships/hyperlink" Target="consultantplus://offline/ref=69ABFF3C13235CFC90EAE1B6245E20D83A7E7D4AE9C4C7B036C6E7CA6297F7D33A7F0C6A527D828A29D76ACE106FA2C71F3FCEDD185B959FG7L3H" TargetMode="External"/><Relationship Id="rId36" Type="http://schemas.openxmlformats.org/officeDocument/2006/relationships/hyperlink" Target="consultantplus://offline/ref=69ABFF3C13235CFC90EAE1B6245E20D83A7E7D4AE9C4C7B036C6E7CA6297F7D33A7F0C6A527D82892AD76ACE106FA2C71F3FCEDD185B959FG7L3H" TargetMode="External"/><Relationship Id="rId10" Type="http://schemas.openxmlformats.org/officeDocument/2006/relationships/hyperlink" Target="consultantplus://offline/ref=69ABFF3C13235CFC90EAE1B6245E20D83A727F4FEAC2C7B036C6E7CA6297F7D33A7F0C6A527D828B2BD76ACE106FA2C71F3FCEDD185B959FG7L3H" TargetMode="External"/><Relationship Id="rId19" Type="http://schemas.openxmlformats.org/officeDocument/2006/relationships/hyperlink" Target="consultantplus://offline/ref=69ABFF3C13235CFC90EAE1B6245E20D83A7D7F4DECC0C7B036C6E7CA6297F7D33A7F0C6A527D828B2BD76ACE106FA2C71F3FCEDD185B959FG7L3H" TargetMode="External"/><Relationship Id="rId31" Type="http://schemas.openxmlformats.org/officeDocument/2006/relationships/hyperlink" Target="consultantplus://offline/ref=69ABFF3C13235CFC90EAE1B6245E20D83B727E49E1C6C7B036C6E7CA6297F7D33A7F0C6A527D828B26D76ACE106FA2C71F3FCEDD185B959FG7L3H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9ABFF3C13235CFC90EAE1B6245E20D83A7D7F4DECC0C7B036C6E7CA6297F7D33A7F0C6A527D828B2BD76ACE106FA2C71F3FCEDD185B959FG7L3H" TargetMode="External"/><Relationship Id="rId14" Type="http://schemas.openxmlformats.org/officeDocument/2006/relationships/hyperlink" Target="consultantplus://offline/ref=69ABFF3C13235CFC90EAE1B6245E20D838727848ECC0C7B036C6E7CA6297F7D33A7F0C6A527D828A2AD76ACE106FA2C71F3FCEDD185B959FG7L3H" TargetMode="External"/><Relationship Id="rId22" Type="http://schemas.openxmlformats.org/officeDocument/2006/relationships/hyperlink" Target="consultantplus://offline/ref=69ABFF3C13235CFC90EAE1B6245E20D83A7E7D4AE9C4C7B036C6E7CA6297F7D33A7F0C6A527D828A2AD76ACE106FA2C71F3FCEDD185B959FG7L3H" TargetMode="External"/><Relationship Id="rId27" Type="http://schemas.openxmlformats.org/officeDocument/2006/relationships/hyperlink" Target="consultantplus://offline/ref=69ABFF3C13235CFC90EAE1B6245E20D83A7F7E44EDC3C7B036C6E7CA6297F7D33A7F0C6A527D828B26D76ACE106FA2C71F3FCEDD185B959FG7L3H" TargetMode="External"/><Relationship Id="rId30" Type="http://schemas.openxmlformats.org/officeDocument/2006/relationships/hyperlink" Target="consultantplus://offline/ref=69ABFF3C13235CFC90EAE1B6245E20D83A727F4FEAC2C7B036C6E7CA6297F7D33A7F0C6A527D828A2AD76ACE106FA2C71F3FCEDD185B959FG7L3H" TargetMode="External"/><Relationship Id="rId35" Type="http://schemas.openxmlformats.org/officeDocument/2006/relationships/hyperlink" Target="consultantplus://offline/ref=69ABFF3C13235CFC90EAE1B6245E20D83A7D7F4DECC0C7B036C6E7CA6297F7D33A7F0C6A527D828B28D76ACE106FA2C71F3FCEDD185B959FG7L3H" TargetMode="External"/><Relationship Id="rId43" Type="http://schemas.openxmlformats.org/officeDocument/2006/relationships/hyperlink" Target="consultantplus://offline/ref=69ABFF3C13235CFC90EAE1B6245E20D83A7E7D4AE9C4C7B036C6E7CA6297F7D33A7F0C6A527D828F2CD76ACE106FA2C71F3FCEDD185B959FG7L3H" TargetMode="External"/><Relationship Id="rId8" Type="http://schemas.openxmlformats.org/officeDocument/2006/relationships/hyperlink" Target="consultantplus://offline/ref=69ABFF3C13235CFC90EAE1B6245E20D83A7F7E44EDC3C7B036C6E7CA6297F7D33A7F0C6A527D828B2BD76ACE106FA2C71F3FCEDD185B959FG7L3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9ABFF3C13235CFC90EAE1B6245E20D838727848E0C8C7B036C6E7CA6297F7D3287F546652799C8B2AC23C9F56G3L8H" TargetMode="External"/><Relationship Id="rId17" Type="http://schemas.openxmlformats.org/officeDocument/2006/relationships/hyperlink" Target="consultantplus://offline/ref=69ABFF3C13235CFC90EAE1B6245E20D83A7E7D4AE9C4C7B036C6E7CA6297F7D33A7F0C6A527D828A2DD76ACE106FA2C71F3FCEDD185B959FG7L3H" TargetMode="External"/><Relationship Id="rId25" Type="http://schemas.openxmlformats.org/officeDocument/2006/relationships/hyperlink" Target="consultantplus://offline/ref=69ABFF3C13235CFC90EAE1B6245E20D83A727F4FEAC2C7B036C6E7CA6297F7D33A7F0C6A527D828A2ED76ACE106FA2C71F3FCEDD185B959FG7L3H" TargetMode="External"/><Relationship Id="rId33" Type="http://schemas.openxmlformats.org/officeDocument/2006/relationships/hyperlink" Target="consultantplus://offline/ref=69ABFF3C13235CFC90EAE1B6245E20D83A7E7D4AE9C4C7B036C6E7CA6297F7D33A7F0C6A527D828A27D76ACE106FA2C71F3FCEDD185B959FG7L3H" TargetMode="External"/><Relationship Id="rId38" Type="http://schemas.openxmlformats.org/officeDocument/2006/relationships/hyperlink" Target="consultantplus://offline/ref=69ABFF3C13235CFC90EAE1B6245E20D83A727F4FEAC2C7B036C6E7CA6297F7D33A7F0C6A527D828A2BD76ACE106FA2C71F3FCEDD185B959FG7L3H" TargetMode="External"/><Relationship Id="rId20" Type="http://schemas.openxmlformats.org/officeDocument/2006/relationships/hyperlink" Target="consultantplus://offline/ref=69ABFF3C13235CFC90EAE1B6245E20D83A727F4FEAC2C7B036C6E7CA6297F7D33A7F0C6A527D828B2BD76ACE106FA2C71F3FCEDD185B959FG7L3H" TargetMode="External"/><Relationship Id="rId41" Type="http://schemas.openxmlformats.org/officeDocument/2006/relationships/hyperlink" Target="consultantplus://offline/ref=69ABFF3C13235CFC90EAE1B6245E20D83A7E7D4AE9C4C7B036C6E7CA6297F7D33A7F0C6A527D82882BD76ACE106FA2C71F3FCEDD185B959FG7L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4237</Words>
  <Characters>24155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С.Б. Бережкова</dc:creator>
  <cp:keywords/>
  <dc:description/>
  <cp:lastModifiedBy>С.Б. Бережкова</cp:lastModifiedBy>
  <cp:revision>1</cp:revision>
  <dcterms:created xsi:type="dcterms:W3CDTF">2022-04-04T07:11:00Z</dcterms:created>
  <dcterms:modified xsi:type="dcterms:W3CDTF">2022-04-04T07:12:00Z</dcterms:modified>
</cp:coreProperties>
</file>